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F7" w:rsidRDefault="00C90FF7" w:rsidP="00C90FF7">
      <w:pPr>
        <w:rPr>
          <w:rFonts w:ascii="仿宋_GB2312" w:hAnsi="仿宋_GB2312" w:cs="仿宋_GB2312" w:hint="eastAsia"/>
          <w:b/>
          <w:bCs/>
          <w:sz w:val="32"/>
        </w:rPr>
      </w:pPr>
      <w:r>
        <w:rPr>
          <w:rFonts w:ascii="仿宋_GB2312" w:hAnsi="仿宋_GB2312" w:cs="仿宋_GB2312" w:hint="eastAsia"/>
          <w:b/>
          <w:bCs/>
          <w:sz w:val="32"/>
        </w:rPr>
        <w:t>附件</w:t>
      </w:r>
      <w:r>
        <w:rPr>
          <w:rFonts w:ascii="仿宋_GB2312" w:hAnsi="仿宋_GB2312" w:cs="仿宋_GB2312" w:hint="eastAsia"/>
          <w:b/>
          <w:bCs/>
          <w:sz w:val="32"/>
        </w:rPr>
        <w:t>1</w:t>
      </w:r>
      <w:r>
        <w:rPr>
          <w:rFonts w:ascii="仿宋_GB2312" w:hAnsi="仿宋_GB2312" w:cs="仿宋_GB2312" w:hint="eastAsia"/>
          <w:b/>
          <w:bCs/>
          <w:sz w:val="32"/>
        </w:rPr>
        <w:t>：</w:t>
      </w:r>
    </w:p>
    <w:p w:rsidR="00C90FF7" w:rsidRDefault="00C90FF7" w:rsidP="00C90FF7">
      <w:pPr>
        <w:widowControl/>
        <w:spacing w:before="100" w:beforeAutospacing="1" w:after="100" w:afterAutospacing="1" w:line="500" w:lineRule="exact"/>
        <w:jc w:val="center"/>
        <w:rPr>
          <w:rFonts w:ascii="华文中宋" w:eastAsia="华文中宋" w:hAnsi="华文中宋" w:cs="华文中宋" w:hint="eastAsia"/>
          <w:b/>
          <w:color w:val="000000"/>
          <w:kern w:val="0"/>
          <w:sz w:val="44"/>
          <w:szCs w:val="44"/>
        </w:rPr>
      </w:pPr>
      <w:bookmarkStart w:id="0" w:name="OLE_LINK16"/>
      <w:bookmarkStart w:id="1" w:name="OLE_LINK17"/>
      <w:r>
        <w:rPr>
          <w:rFonts w:ascii="华文中宋" w:eastAsia="华文中宋" w:hAnsi="华文中宋" w:cs="华文中宋" w:hint="eastAsia"/>
          <w:b/>
          <w:color w:val="000000"/>
          <w:kern w:val="0"/>
          <w:sz w:val="44"/>
          <w:szCs w:val="44"/>
        </w:rPr>
        <w:t>长宁区2015年信息消费专项资金</w:t>
      </w:r>
    </w:p>
    <w:bookmarkEnd w:id="0"/>
    <w:bookmarkEnd w:id="1"/>
    <w:p w:rsidR="00C90FF7" w:rsidRDefault="00C90FF7" w:rsidP="00C90FF7">
      <w:pPr>
        <w:widowControl/>
        <w:spacing w:before="100" w:beforeAutospacing="1" w:after="100" w:afterAutospacing="1" w:line="500" w:lineRule="exact"/>
        <w:jc w:val="center"/>
        <w:rPr>
          <w:rFonts w:ascii="华文中宋" w:eastAsia="华文中宋" w:hAnsi="华文中宋" w:cs="华文中宋" w:hint="eastAsia"/>
          <w:b/>
          <w:color w:val="000000"/>
          <w:kern w:val="0"/>
          <w:sz w:val="44"/>
          <w:szCs w:val="44"/>
        </w:rPr>
      </w:pPr>
      <w:r>
        <w:rPr>
          <w:rFonts w:ascii="华文中宋" w:eastAsia="华文中宋" w:hAnsi="华文中宋" w:cs="华文中宋" w:hint="eastAsia"/>
          <w:b/>
          <w:color w:val="000000"/>
          <w:kern w:val="0"/>
          <w:sz w:val="44"/>
          <w:szCs w:val="44"/>
        </w:rPr>
        <w:t>项目申报指南</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bCs/>
          <w:color w:val="000000"/>
          <w:kern w:val="0"/>
          <w:sz w:val="32"/>
          <w:szCs w:val="32"/>
        </w:rPr>
        <w:t>依据中共上海市委、上海市人民政府《关于加快建设具有全球影响力的科技创新中心的意见》、</w:t>
      </w:r>
      <w:r>
        <w:rPr>
          <w:rFonts w:ascii="仿宋" w:eastAsia="仿宋" w:hAnsi="仿宋" w:cs="Arial" w:hint="eastAsia"/>
          <w:color w:val="000000"/>
          <w:kern w:val="0"/>
          <w:sz w:val="32"/>
          <w:szCs w:val="32"/>
        </w:rPr>
        <w:t>《长宁区关于创建“国家信息消费示范城区”的实施方案（2014-2017 年）》（长府办〔2014〕28 号）和《长宁区关于创建“国家信息消费示范城区”专项资金管理办法》（长科委〔2014〕59号）</w:t>
      </w:r>
      <w:r>
        <w:rPr>
          <w:rFonts w:ascii="仿宋" w:eastAsia="仿宋" w:hAnsi="仿宋" w:cs="仿宋" w:hint="eastAsia"/>
          <w:color w:val="000000"/>
          <w:kern w:val="0"/>
          <w:sz w:val="32"/>
          <w:szCs w:val="32"/>
        </w:rPr>
        <w:t>，制订本指南。</w:t>
      </w:r>
    </w:p>
    <w:p w:rsidR="00C90FF7" w:rsidRDefault="00C90FF7" w:rsidP="00C90FF7">
      <w:pPr>
        <w:adjustRightInd w:val="0"/>
        <w:snapToGrid w:val="0"/>
        <w:spacing w:line="560" w:lineRule="exact"/>
        <w:rPr>
          <w:rFonts w:ascii="黑体" w:eastAsia="黑体" w:hAnsi="黑体" w:cs="黑体" w:hint="eastAsia"/>
          <w:b/>
          <w:bCs/>
          <w:sz w:val="32"/>
          <w:szCs w:val="32"/>
        </w:rPr>
      </w:pPr>
      <w:r>
        <w:rPr>
          <w:rFonts w:ascii="黑体" w:eastAsia="黑体" w:hAnsi="黑体" w:cs="黑体" w:hint="eastAsia"/>
          <w:b/>
          <w:bCs/>
          <w:sz w:val="32"/>
          <w:szCs w:val="32"/>
        </w:rPr>
        <w:t xml:space="preserve">    一、申报要求</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（一）项目申报单位工商注册、税务征管关系在本区，具有独立主体资格的法人或机构，无不良信用记录。</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（二）项目申报单位法人治理结构规范、财务管理制度健全、运营管理体系规范、具有承担项目建设的相应能力。</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（三）申报项目属于本指南范围，申报单位须为实际投资主体，实施周期为2014年-2015年。</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（四）同一项目或类似项目已获得政府财政资金支持的，或曾申报过政府财政资金扶持、未获批准的项目，不再受理申报。对违规申报的，一经发现，取消三年内资金项目申报资格。</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（五）对于2014年1月1日以来，获得过风险投资的项目，予以优先支持。</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（六）同一单位只能申报一个项目。</w:t>
      </w:r>
    </w:p>
    <w:p w:rsidR="00C90FF7" w:rsidRDefault="00C90FF7" w:rsidP="00C90FF7">
      <w:pPr>
        <w:adjustRightInd w:val="0"/>
        <w:snapToGrid w:val="0"/>
        <w:spacing w:line="560" w:lineRule="exact"/>
        <w:rPr>
          <w:rFonts w:ascii="黑体" w:eastAsia="黑体" w:hAnsi="黑体" w:cs="黑体" w:hint="eastAsia"/>
          <w:b/>
          <w:bCs/>
          <w:sz w:val="32"/>
          <w:szCs w:val="32"/>
        </w:rPr>
      </w:pPr>
      <w:r>
        <w:rPr>
          <w:rFonts w:ascii="黑体" w:eastAsia="黑体" w:hAnsi="黑体" w:cs="黑体" w:hint="eastAsia"/>
          <w:b/>
          <w:bCs/>
          <w:sz w:val="32"/>
          <w:szCs w:val="32"/>
        </w:rPr>
        <w:lastRenderedPageBreak/>
        <w:t xml:space="preserve">    二、申报范围</w:t>
      </w:r>
    </w:p>
    <w:p w:rsidR="00C90FF7" w:rsidRDefault="00C90FF7" w:rsidP="00C90FF7">
      <w:pPr>
        <w:adjustRightInd w:val="0"/>
        <w:snapToGrid w:val="0"/>
        <w:spacing w:line="560" w:lineRule="exact"/>
        <w:ind w:firstLineChars="200" w:firstLine="643"/>
        <w:rPr>
          <w:rFonts w:ascii="楷体" w:eastAsia="楷体" w:hAnsi="楷体" w:cs="楷体" w:hint="eastAsia"/>
          <w:b/>
          <w:sz w:val="32"/>
          <w:szCs w:val="32"/>
        </w:rPr>
      </w:pPr>
      <w:r>
        <w:rPr>
          <w:rFonts w:ascii="楷体" w:eastAsia="楷体" w:hAnsi="楷体" w:cs="楷体" w:hint="eastAsia"/>
          <w:b/>
          <w:sz w:val="32"/>
          <w:szCs w:val="32"/>
        </w:rPr>
        <w:t>（一）科技创新能力建设项目：</w:t>
      </w:r>
      <w:r>
        <w:rPr>
          <w:rFonts w:ascii="楷体" w:eastAsia="楷体" w:hAnsi="楷体" w:cs="楷体" w:hint="eastAsia"/>
          <w:bCs/>
          <w:sz w:val="32"/>
          <w:szCs w:val="32"/>
        </w:rPr>
        <w:t>重点支持三大领域九类创新项目建设，具体包括：</w:t>
      </w:r>
    </w:p>
    <w:p w:rsidR="00C90FF7" w:rsidRDefault="00C90FF7" w:rsidP="00C90FF7">
      <w:pPr>
        <w:adjustRightInd w:val="0"/>
        <w:snapToGrid w:val="0"/>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1、“四新”经济领域的平台经济、移动互联网、互联网金融相关创新项目,其中:</w:t>
      </w:r>
    </w:p>
    <w:p w:rsidR="00C90FF7" w:rsidRDefault="00C90FF7" w:rsidP="00C90FF7">
      <w:pPr>
        <w:widowControl/>
        <w:adjustRightInd w:val="0"/>
        <w:snapToGrid w:val="0"/>
        <w:spacing w:line="560" w:lineRule="exact"/>
        <w:ind w:firstLineChars="200" w:firstLine="643"/>
        <w:rPr>
          <w:rFonts w:ascii="仿宋" w:eastAsia="仿宋" w:hAnsi="仿宋" w:cs="仿宋" w:hint="eastAsia"/>
          <w:color w:val="000000"/>
          <w:kern w:val="0"/>
          <w:sz w:val="32"/>
          <w:szCs w:val="32"/>
        </w:rPr>
      </w:pPr>
      <w:r>
        <w:rPr>
          <w:rFonts w:ascii="仿宋" w:eastAsia="仿宋" w:hAnsi="仿宋" w:cs="仿宋" w:hint="eastAsia"/>
          <w:b/>
          <w:bCs/>
          <w:color w:val="000000"/>
          <w:kern w:val="0"/>
          <w:sz w:val="32"/>
          <w:szCs w:val="32"/>
        </w:rPr>
        <w:t>平台经济类</w:t>
      </w:r>
      <w:r>
        <w:rPr>
          <w:rFonts w:ascii="仿宋" w:eastAsia="仿宋" w:hAnsi="仿宋" w:cs="仿宋" w:hint="eastAsia"/>
          <w:color w:val="000000"/>
          <w:kern w:val="0"/>
          <w:sz w:val="32"/>
          <w:szCs w:val="32"/>
        </w:rPr>
        <w:t>，包括大数据分析、营销服务和研发测试平台产品的研发及产业化项目,大宗商品、产业互联网、生活服务、数字营销、文化娱乐、在线旅游、节能监控和城市公共安全管理方面应用示范项目等。</w:t>
      </w:r>
    </w:p>
    <w:p w:rsidR="00C90FF7" w:rsidRDefault="00C90FF7" w:rsidP="00C90FF7">
      <w:pPr>
        <w:widowControl/>
        <w:adjustRightInd w:val="0"/>
        <w:snapToGrid w:val="0"/>
        <w:spacing w:line="560" w:lineRule="exact"/>
        <w:ind w:firstLineChars="200" w:firstLine="643"/>
        <w:rPr>
          <w:rFonts w:ascii="仿宋" w:eastAsia="仿宋" w:hAnsi="仿宋" w:cs="仿宋" w:hint="eastAsia"/>
          <w:color w:val="000000"/>
          <w:kern w:val="0"/>
          <w:sz w:val="32"/>
          <w:szCs w:val="32"/>
        </w:rPr>
      </w:pPr>
      <w:r>
        <w:rPr>
          <w:rFonts w:ascii="仿宋" w:eastAsia="仿宋" w:hAnsi="仿宋" w:cs="仿宋" w:hint="eastAsia"/>
          <w:b/>
          <w:bCs/>
          <w:color w:val="000000"/>
          <w:kern w:val="0"/>
          <w:sz w:val="32"/>
          <w:szCs w:val="32"/>
        </w:rPr>
        <w:t>移动互联网类</w:t>
      </w:r>
      <w:r>
        <w:rPr>
          <w:rFonts w:ascii="仿宋" w:eastAsia="仿宋" w:hAnsi="仿宋" w:cs="仿宋" w:hint="eastAsia"/>
          <w:color w:val="000000"/>
          <w:kern w:val="0"/>
          <w:sz w:val="32"/>
          <w:szCs w:val="32"/>
        </w:rPr>
        <w:t>，包括以“互联网+生活服务类”为代表的移动软、硬件终端建设项目，手机游戏、社交应用、移动阅读等娱乐类应用项目，移动支付、垂直搜索、社交类电商等商务类应用项目，无线搜索、手机浏览器、云存储等工具类应用项目，移动互联网应用中涉及到的信息安全、公共服务平台建设、检测认证项目等。</w:t>
      </w:r>
    </w:p>
    <w:p w:rsidR="00C90FF7" w:rsidRDefault="00C90FF7" w:rsidP="00C90FF7">
      <w:pPr>
        <w:widowControl/>
        <w:adjustRightInd w:val="0"/>
        <w:snapToGrid w:val="0"/>
        <w:spacing w:line="560" w:lineRule="exact"/>
        <w:ind w:firstLineChars="200" w:firstLine="643"/>
        <w:rPr>
          <w:rFonts w:ascii="仿宋" w:eastAsia="仿宋" w:hAnsi="仿宋" w:cs="仿宋" w:hint="eastAsia"/>
          <w:color w:val="000000"/>
          <w:kern w:val="0"/>
          <w:sz w:val="32"/>
          <w:szCs w:val="32"/>
        </w:rPr>
      </w:pPr>
      <w:r>
        <w:rPr>
          <w:rFonts w:ascii="仿宋" w:eastAsia="仿宋" w:hAnsi="仿宋" w:cs="仿宋" w:hint="eastAsia"/>
          <w:b/>
          <w:bCs/>
          <w:color w:val="000000"/>
          <w:kern w:val="0"/>
          <w:sz w:val="32"/>
          <w:szCs w:val="32"/>
        </w:rPr>
        <w:t>互联网金融类</w:t>
      </w:r>
      <w:r>
        <w:rPr>
          <w:rFonts w:ascii="仿宋" w:eastAsia="仿宋" w:hAnsi="仿宋" w:cs="仿宋" w:hint="eastAsia"/>
          <w:color w:val="000000"/>
          <w:kern w:val="0"/>
          <w:sz w:val="32"/>
          <w:szCs w:val="32"/>
        </w:rPr>
        <w:t>，包括互联网金融产品创新项目，网络支付、网络借贷平台、</w:t>
      </w:r>
      <w:proofErr w:type="gramStart"/>
      <w:r>
        <w:rPr>
          <w:rFonts w:ascii="仿宋" w:eastAsia="仿宋" w:hAnsi="仿宋" w:cs="仿宋" w:hint="eastAsia"/>
          <w:color w:val="000000"/>
          <w:kern w:val="0"/>
          <w:sz w:val="32"/>
          <w:szCs w:val="32"/>
        </w:rPr>
        <w:t>股权众筹融资</w:t>
      </w:r>
      <w:proofErr w:type="gramEnd"/>
      <w:r>
        <w:rPr>
          <w:rFonts w:ascii="仿宋" w:eastAsia="仿宋" w:hAnsi="仿宋" w:cs="仿宋" w:hint="eastAsia"/>
          <w:color w:val="000000"/>
          <w:kern w:val="0"/>
          <w:sz w:val="32"/>
          <w:szCs w:val="32"/>
        </w:rPr>
        <w:t>平台、网络金融产品销售平台等项目，电子商务企业在符合金融法律法规规定的条件下自建和</w:t>
      </w:r>
      <w:proofErr w:type="gramStart"/>
      <w:r>
        <w:rPr>
          <w:rFonts w:ascii="仿宋" w:eastAsia="仿宋" w:hAnsi="仿宋" w:cs="仿宋" w:hint="eastAsia"/>
          <w:color w:val="000000"/>
          <w:kern w:val="0"/>
          <w:sz w:val="32"/>
          <w:szCs w:val="32"/>
        </w:rPr>
        <w:t>完善线</w:t>
      </w:r>
      <w:proofErr w:type="gramEnd"/>
      <w:r>
        <w:rPr>
          <w:rFonts w:ascii="仿宋" w:eastAsia="仿宋" w:hAnsi="仿宋" w:cs="仿宋" w:hint="eastAsia"/>
          <w:color w:val="000000"/>
          <w:kern w:val="0"/>
          <w:sz w:val="32"/>
          <w:szCs w:val="32"/>
        </w:rPr>
        <w:t>上金融服务体系项目，具有</w:t>
      </w:r>
      <w:proofErr w:type="gramStart"/>
      <w:r>
        <w:rPr>
          <w:rFonts w:ascii="仿宋" w:eastAsia="仿宋" w:hAnsi="仿宋" w:cs="仿宋" w:hint="eastAsia"/>
          <w:color w:val="000000"/>
          <w:kern w:val="0"/>
          <w:sz w:val="32"/>
          <w:szCs w:val="32"/>
        </w:rPr>
        <w:t>良好风控体系</w:t>
      </w:r>
      <w:proofErr w:type="gramEnd"/>
      <w:r>
        <w:rPr>
          <w:rFonts w:ascii="仿宋" w:eastAsia="仿宋" w:hAnsi="仿宋" w:cs="仿宋" w:hint="eastAsia"/>
          <w:color w:val="000000"/>
          <w:kern w:val="0"/>
          <w:sz w:val="32"/>
          <w:szCs w:val="32"/>
        </w:rPr>
        <w:t>的跨金融市场结算交易平台项目，互联网金融信用服务、综合风险控制方面的产品研发项目等。</w:t>
      </w:r>
    </w:p>
    <w:p w:rsidR="00C90FF7" w:rsidRDefault="00C90FF7" w:rsidP="00C90FF7">
      <w:pPr>
        <w:adjustRightInd w:val="0"/>
        <w:snapToGrid w:val="0"/>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2、商务贸易领域的电子商务、智慧商圈、物联网相关创新项目，其中：</w:t>
      </w:r>
    </w:p>
    <w:p w:rsidR="00C90FF7" w:rsidRDefault="00C90FF7" w:rsidP="00C90FF7">
      <w:pPr>
        <w:widowControl/>
        <w:adjustRightInd w:val="0"/>
        <w:snapToGrid w:val="0"/>
        <w:spacing w:line="560" w:lineRule="exact"/>
        <w:ind w:firstLineChars="200" w:firstLine="643"/>
        <w:rPr>
          <w:rFonts w:ascii="仿宋" w:eastAsia="仿宋" w:hAnsi="仿宋" w:cs="仿宋" w:hint="eastAsia"/>
          <w:color w:val="000000"/>
          <w:kern w:val="0"/>
          <w:sz w:val="32"/>
          <w:szCs w:val="32"/>
        </w:rPr>
      </w:pPr>
      <w:r>
        <w:rPr>
          <w:rFonts w:ascii="仿宋" w:eastAsia="仿宋" w:hAnsi="仿宋" w:cs="仿宋" w:hint="eastAsia"/>
          <w:b/>
          <w:bCs/>
          <w:color w:val="000000"/>
          <w:kern w:val="0"/>
          <w:sz w:val="32"/>
          <w:szCs w:val="32"/>
        </w:rPr>
        <w:lastRenderedPageBreak/>
        <w:t>电子商务类</w:t>
      </w:r>
      <w:r>
        <w:rPr>
          <w:rFonts w:ascii="仿宋" w:eastAsia="仿宋" w:hAnsi="仿宋" w:cs="仿宋" w:hint="eastAsia"/>
          <w:color w:val="000000"/>
          <w:kern w:val="0"/>
          <w:sz w:val="32"/>
          <w:szCs w:val="32"/>
        </w:rPr>
        <w:t>，包括服务于细分垂直领域的电商项目，跨境电商项目，为现有商贸企业转型发展提供的创新型电子商务解决方案产品研发项目，为电子商务发展提供的创新型物流服务平台项目等。</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b/>
          <w:bCs/>
          <w:color w:val="000000"/>
          <w:kern w:val="0"/>
          <w:sz w:val="32"/>
          <w:szCs w:val="32"/>
        </w:rPr>
        <w:t>智慧商圈类</w:t>
      </w:r>
      <w:r>
        <w:rPr>
          <w:rFonts w:ascii="仿宋" w:eastAsia="仿宋" w:hAnsi="仿宋" w:cs="仿宋" w:hint="eastAsia"/>
          <w:color w:val="000000"/>
          <w:kern w:val="0"/>
          <w:sz w:val="32"/>
          <w:szCs w:val="32"/>
        </w:rPr>
        <w:t>，包括商</w:t>
      </w:r>
      <w:proofErr w:type="gramStart"/>
      <w:r>
        <w:rPr>
          <w:rFonts w:ascii="仿宋" w:eastAsia="仿宋" w:hAnsi="仿宋" w:cs="仿宋" w:hint="eastAsia"/>
          <w:color w:val="000000"/>
          <w:kern w:val="0"/>
          <w:sz w:val="32"/>
          <w:szCs w:val="32"/>
        </w:rPr>
        <w:t>圈实施</w:t>
      </w:r>
      <w:proofErr w:type="gramEnd"/>
      <w:r>
        <w:rPr>
          <w:rFonts w:ascii="仿宋" w:eastAsia="仿宋" w:hAnsi="仿宋" w:cs="仿宋" w:hint="eastAsia"/>
          <w:color w:val="000000"/>
          <w:kern w:val="0"/>
          <w:sz w:val="32"/>
          <w:szCs w:val="32"/>
        </w:rPr>
        <w:t>的O2O一体化项目，商贸产业链上下游企业实施的企业间业务协同、全程追溯、质量监管系统项目，为实施智慧商</w:t>
      </w:r>
      <w:proofErr w:type="gramStart"/>
      <w:r>
        <w:rPr>
          <w:rFonts w:ascii="仿宋" w:eastAsia="仿宋" w:hAnsi="仿宋" w:cs="仿宋" w:hint="eastAsia"/>
          <w:color w:val="000000"/>
          <w:kern w:val="0"/>
          <w:sz w:val="32"/>
          <w:szCs w:val="32"/>
        </w:rPr>
        <w:t>圈提供</w:t>
      </w:r>
      <w:proofErr w:type="gramEnd"/>
      <w:r>
        <w:rPr>
          <w:rFonts w:ascii="仿宋" w:eastAsia="仿宋" w:hAnsi="仿宋" w:cs="仿宋" w:hint="eastAsia"/>
          <w:color w:val="000000"/>
          <w:kern w:val="0"/>
          <w:sz w:val="32"/>
          <w:szCs w:val="32"/>
        </w:rPr>
        <w:t>的公共基础性产品测试、验证服务项目，以及室内地图、导航定位、导购等基础性的产品研发项目等。</w:t>
      </w:r>
    </w:p>
    <w:p w:rsidR="00C90FF7" w:rsidRDefault="00C90FF7" w:rsidP="00C90FF7">
      <w:pPr>
        <w:widowControl/>
        <w:adjustRightInd w:val="0"/>
        <w:snapToGrid w:val="0"/>
        <w:spacing w:line="560" w:lineRule="exact"/>
        <w:ind w:firstLineChars="200" w:firstLine="643"/>
        <w:rPr>
          <w:rFonts w:ascii="仿宋" w:eastAsia="仿宋" w:hAnsi="仿宋" w:cs="仿宋" w:hint="eastAsia"/>
          <w:color w:val="000000"/>
          <w:kern w:val="0"/>
          <w:sz w:val="32"/>
          <w:szCs w:val="32"/>
        </w:rPr>
      </w:pPr>
      <w:r>
        <w:rPr>
          <w:rFonts w:ascii="仿宋" w:eastAsia="仿宋" w:hAnsi="仿宋" w:cs="仿宋" w:hint="eastAsia"/>
          <w:b/>
          <w:bCs/>
          <w:color w:val="000000"/>
          <w:kern w:val="0"/>
          <w:sz w:val="32"/>
          <w:szCs w:val="32"/>
        </w:rPr>
        <w:t>物联网类</w:t>
      </w:r>
      <w:r>
        <w:rPr>
          <w:rFonts w:ascii="仿宋" w:eastAsia="仿宋" w:hAnsi="仿宋" w:cs="仿宋" w:hint="eastAsia"/>
          <w:color w:val="000000"/>
          <w:kern w:val="0"/>
          <w:sz w:val="32"/>
          <w:szCs w:val="32"/>
        </w:rPr>
        <w:t>，包括开展农业、安全应急、冷链物流、跨区域业务管理协同对接的物联网应用示范项目，物联网与电子商务、产业互联网融合创新类项目等。</w:t>
      </w:r>
    </w:p>
    <w:p w:rsidR="00C90FF7" w:rsidRDefault="00C90FF7" w:rsidP="00C90FF7">
      <w:pPr>
        <w:adjustRightInd w:val="0"/>
        <w:snapToGrid w:val="0"/>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3、社会治理领域的社会治理创新、信用信息应用、智慧社区相关创新项目</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sz w:val="32"/>
          <w:szCs w:val="32"/>
        </w:rPr>
        <w:t xml:space="preserve"> 包括</w:t>
      </w:r>
      <w:r>
        <w:rPr>
          <w:rFonts w:ascii="仿宋" w:eastAsia="仿宋" w:hAnsi="仿宋" w:cs="仿宋" w:hint="eastAsia"/>
          <w:color w:val="000000"/>
          <w:kern w:val="0"/>
          <w:sz w:val="32"/>
          <w:szCs w:val="32"/>
        </w:rPr>
        <w:t>公共治理创新联动项目，信息消费综合评估项目，信用信息应用相关项目，信息技术在城区功能提升中涉及医疗、卫生、教育等民生领域的深化应用项目等。</w:t>
      </w:r>
    </w:p>
    <w:p w:rsidR="00C90FF7" w:rsidRDefault="00C90FF7" w:rsidP="00C90FF7">
      <w:pPr>
        <w:adjustRightInd w:val="0"/>
        <w:snapToGrid w:val="0"/>
        <w:spacing w:line="560" w:lineRule="exact"/>
        <w:rPr>
          <w:rFonts w:ascii="黑体" w:eastAsia="黑体" w:hAnsi="黑体" w:cs="黑体" w:hint="eastAsia"/>
          <w:b/>
          <w:bCs/>
          <w:sz w:val="32"/>
          <w:szCs w:val="32"/>
        </w:rPr>
      </w:pPr>
      <w:r>
        <w:rPr>
          <w:rFonts w:ascii="黑体" w:eastAsia="黑体" w:hAnsi="黑体" w:cs="黑体" w:hint="eastAsia"/>
          <w:b/>
          <w:bCs/>
          <w:sz w:val="32"/>
          <w:szCs w:val="32"/>
        </w:rPr>
        <w:t xml:space="preserve">    三、资助方式和标准</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对通过评审的项目，根据项目进展情况，给予资金支持。</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对于前景好、创新性强、具备带动示范效应的科技创新能力建设项目，给予不超过项目总投资30%、总额不超过150 万元的资金支持。</w:t>
      </w:r>
    </w:p>
    <w:p w:rsidR="00C90FF7" w:rsidRDefault="00C90FF7" w:rsidP="00C90FF7">
      <w:pPr>
        <w:widowControl/>
        <w:adjustRightInd w:val="0"/>
        <w:snapToGrid w:val="0"/>
        <w:spacing w:line="560" w:lineRule="exact"/>
        <w:ind w:firstLineChars="200" w:firstLine="640"/>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对于公共性、基础性、服务效应好、有一定影响力的</w:t>
      </w:r>
      <w:proofErr w:type="gramStart"/>
      <w:r>
        <w:rPr>
          <w:rFonts w:ascii="仿宋" w:eastAsia="仿宋" w:hAnsi="仿宋" w:cs="仿宋" w:hint="eastAsia"/>
          <w:color w:val="000000"/>
          <w:kern w:val="0"/>
          <w:sz w:val="32"/>
          <w:szCs w:val="32"/>
        </w:rPr>
        <w:t>众创空间</w:t>
      </w:r>
      <w:proofErr w:type="gramEnd"/>
      <w:r>
        <w:rPr>
          <w:rFonts w:ascii="仿宋" w:eastAsia="仿宋" w:hAnsi="仿宋" w:cs="仿宋" w:hint="eastAsia"/>
          <w:color w:val="000000"/>
          <w:kern w:val="0"/>
          <w:sz w:val="32"/>
          <w:szCs w:val="32"/>
        </w:rPr>
        <w:t>项目，根据其服务成效（包括2014-2015年间提供的</w:t>
      </w:r>
      <w:r>
        <w:rPr>
          <w:rFonts w:ascii="仿宋" w:eastAsia="仿宋" w:hAnsi="仿宋" w:cs="仿宋" w:hint="eastAsia"/>
          <w:color w:val="000000"/>
          <w:kern w:val="0"/>
          <w:sz w:val="32"/>
          <w:szCs w:val="32"/>
        </w:rPr>
        <w:lastRenderedPageBreak/>
        <w:t>专业技术和科技服务成本、孵化企业品质、团队力量及发展前景等），给予部分资助，资助金额每年不超过100 万元。</w:t>
      </w:r>
    </w:p>
    <w:p w:rsidR="00C90FF7" w:rsidRDefault="00C90FF7" w:rsidP="00C90FF7">
      <w:pPr>
        <w:adjustRightInd w:val="0"/>
        <w:snapToGrid w:val="0"/>
        <w:spacing w:line="56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四、申报材料</w:t>
      </w:r>
    </w:p>
    <w:p w:rsidR="00C90FF7" w:rsidRDefault="00C90FF7" w:rsidP="00C90FF7">
      <w:pPr>
        <w:adjustRightInd w:val="0"/>
        <w:snapToGrid w:val="0"/>
        <w:spacing w:line="560" w:lineRule="exact"/>
        <w:ind w:firstLineChars="200" w:firstLine="643"/>
        <w:rPr>
          <w:rFonts w:ascii="黑体" w:eastAsia="黑体" w:hAnsi="黑体" w:cs="黑体" w:hint="eastAsia"/>
          <w:b/>
          <w:bCs/>
          <w:sz w:val="32"/>
          <w:szCs w:val="32"/>
        </w:rPr>
      </w:pPr>
      <w:r>
        <w:rPr>
          <w:rFonts w:ascii="楷体" w:eastAsia="楷体" w:hAnsi="楷体" w:cs="楷体" w:hint="eastAsia"/>
          <w:b/>
          <w:bCs/>
          <w:sz w:val="32"/>
          <w:szCs w:val="32"/>
        </w:rPr>
        <w:t>（一）</w:t>
      </w:r>
      <w:r>
        <w:rPr>
          <w:rFonts w:ascii="楷体" w:eastAsia="楷体" w:hAnsi="楷体" w:cs="楷体" w:hint="eastAsia"/>
          <w:b/>
          <w:sz w:val="32"/>
          <w:szCs w:val="32"/>
        </w:rPr>
        <w:t>科技创新能力建设项目</w:t>
      </w:r>
    </w:p>
    <w:p w:rsidR="00C90FF7" w:rsidRDefault="00C90FF7" w:rsidP="00C90FF7">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1、《项目申请表（科技创新能力建设类）》。</w:t>
      </w:r>
    </w:p>
    <w:p w:rsidR="00C90FF7" w:rsidRDefault="00C90FF7" w:rsidP="00C90FF7">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2、企业营业执照、税务登记证（复印件加盖公章）。</w:t>
      </w:r>
    </w:p>
    <w:p w:rsidR="00C90FF7" w:rsidRDefault="00C90FF7" w:rsidP="00C90FF7">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近三年（2013年、2014年、2015年上半年）有效的企业年度审计报告、相关财务报表（包括资产负债表、利润表、现金流量表、所有者权益变动表）（复印件上须加盖公章）。新成立企业可提供本年度的损益表、资产负债表、现金流量表或与项目相关的专项审计报告。</w:t>
      </w:r>
    </w:p>
    <w:p w:rsidR="00C90FF7" w:rsidRDefault="00C90FF7" w:rsidP="00C90FF7">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4、项目知识产权、产品生产许可文件等。</w:t>
      </w:r>
    </w:p>
    <w:p w:rsidR="00C90FF7" w:rsidRDefault="00C90FF7" w:rsidP="00C90FF7">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5、项目银行贷款承诺书、自有资金证明（原件），项目实施过程中实际发生费用的凭证材料。</w:t>
      </w:r>
    </w:p>
    <w:p w:rsidR="00C90FF7" w:rsidRDefault="00C90FF7" w:rsidP="00C90FF7">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6、证明项目具有先进性、创新型的查新报告，提交材料真实性和项目未重复申报承诺书。</w:t>
      </w:r>
    </w:p>
    <w:p w:rsidR="00C90FF7" w:rsidRDefault="00C90FF7" w:rsidP="00C90FF7">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7、其他有关材料。</w:t>
      </w:r>
    </w:p>
    <w:p w:rsidR="00C90FF7" w:rsidRDefault="00C90FF7" w:rsidP="00C90FF7">
      <w:pPr>
        <w:adjustRightInd w:val="0"/>
        <w:snapToGrid w:val="0"/>
        <w:spacing w:line="560" w:lineRule="exact"/>
        <w:ind w:firstLineChars="200" w:firstLine="640"/>
        <w:rPr>
          <w:rFonts w:ascii="仿宋" w:eastAsia="仿宋" w:hAnsi="仿宋" w:cs="仿宋" w:hint="eastAsia"/>
          <w:sz w:val="32"/>
          <w:szCs w:val="32"/>
        </w:rPr>
      </w:pPr>
    </w:p>
    <w:p w:rsidR="00C90FF7" w:rsidRDefault="00C90FF7" w:rsidP="00C90FF7">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申报应提交书面申请材料一式三份、电子版材料一份，所有书面材料需用A4纸双面印刷，采用胶装方式于左侧装订成册。</w:t>
      </w:r>
    </w:p>
    <w:p w:rsidR="002B715A" w:rsidRPr="00C90FF7" w:rsidRDefault="002B715A"/>
    <w:sectPr w:rsidR="002B715A" w:rsidRPr="00C90FF7" w:rsidSect="002B71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709F5"/>
    <w:multiLevelType w:val="singleLevel"/>
    <w:tmpl w:val="55B709F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0FF7"/>
    <w:rsid w:val="002B715A"/>
    <w:rsid w:val="00C04AA1"/>
    <w:rsid w:val="00C90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286</Words>
  <Characters>1631</Characters>
  <Application>Microsoft Office Word</Application>
  <DocSecurity>0</DocSecurity>
  <Lines>13</Lines>
  <Paragraphs>3</Paragraphs>
  <ScaleCrop>false</ScaleCrop>
  <Company>Microsoft</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2015-08-06T01:14:00Z</dcterms:created>
  <dcterms:modified xsi:type="dcterms:W3CDTF">2015-08-06T01:15:00Z</dcterms:modified>
</cp:coreProperties>
</file>